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/>
          <w:color w:val="auto"/>
          <w:sz w:val="44"/>
        </w:rPr>
      </w:pPr>
    </w:p>
    <w:p>
      <w:pPr>
        <w:spacing w:line="0" w:lineRule="atLeast"/>
        <w:jc w:val="center"/>
        <w:rPr>
          <w:rFonts w:hint="eastAsia" w:ascii="宋体" w:hAnsi="宋体"/>
          <w:color w:val="auto"/>
          <w:sz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10"/>
        <w:rPr>
          <w:rFonts w:hint="eastAsia" w:eastAsia="宋体"/>
          <w:color w:val="auto"/>
          <w:lang w:eastAsia="zh-CN"/>
        </w:rPr>
      </w:pPr>
    </w:p>
    <w:p>
      <w:pPr>
        <w:pStyle w:val="10"/>
        <w:rPr>
          <w:rFonts w:hint="eastAsia" w:eastAsia="宋体"/>
          <w:color w:val="auto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方正大标宋简体" w:eastAsia="仿宋_GB2312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大标宋简体" w:eastAsia="仿宋_GB2312" w:cs="方正大标宋简体"/>
          <w:sz w:val="32"/>
          <w:szCs w:val="32"/>
        </w:rPr>
        <w:t>店政发</w:t>
      </w:r>
      <w:r>
        <w:rPr>
          <w:rFonts w:hint="eastAsia" w:ascii="仿宋_GB2312" w:hAnsi="宋体" w:eastAsia="仿宋_GB2312" w:cs="宋体"/>
          <w:sz w:val="32"/>
          <w:szCs w:val="32"/>
        </w:rPr>
        <w:t>〔2020〕18号</w:t>
      </w:r>
    </w:p>
    <w:p>
      <w:pPr>
        <w:spacing w:line="560" w:lineRule="exact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店子镇人民政府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44"/>
          <w:szCs w:val="44"/>
          <w:highlight w:val="whit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highlight w:val="white"/>
          <w:lang w:val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生态环境保护的实施方案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各办事处、村，镇直各部门：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为认真贯彻落实中央和省、市、区生态环保工作会议精神，进一步加强生态环境保护工作，结合</w:t>
      </w:r>
      <w:r>
        <w:rPr>
          <w:rFonts w:ascii="仿宋_GB2312" w:hAnsi="宋体" w:eastAsia="仿宋_GB2312" w:cs="宋体"/>
          <w:kern w:val="0"/>
          <w:sz w:val="32"/>
        </w:rPr>
        <w:t>我镇实际，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制定店子镇生态环境保护实施方案。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 xml:space="preserve">一、指导思想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全面贯彻落实中央和省、市、区生态环境保护的系列决策部署，紧紧围绕协调推进“四个全面”战略布局，坚持节约资源和保护环境基本国策，坚持创新、协调、绿色、开放、共享的发展理念，坚持节约优先、保护优先、自然恢复为主方针，以正确处理人与自然关系为核心，以解决生态环境领域突出问题为导向，以保障生态安全、改善环境质量、提高资源利用效率为主线，努力建设“机制活、产业优、百姓富、生态美”的新农村。 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 xml:space="preserve">二、2020年主要目标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1.全镇各村水流域水质优良（达到或优于Ⅱ类）比例达100%，Ⅰ～Ⅱ类水质比例稳中有升。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2.全镇</w:t>
      </w:r>
      <w:r>
        <w:rPr>
          <w:rFonts w:ascii="仿宋_GB2312" w:hAnsi="宋体" w:eastAsia="仿宋_GB2312" w:cs="宋体"/>
          <w:kern w:val="0"/>
          <w:sz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</w:rPr>
        <w:t>个村垃圾收运机制正常运作，新建改造镇驻地公厕</w:t>
      </w:r>
      <w:r>
        <w:rPr>
          <w:rFonts w:ascii="仿宋_GB2312" w:hAnsi="宋体" w:eastAsia="仿宋_GB2312" w:cs="宋体"/>
          <w:kern w:val="0"/>
          <w:sz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</w:rPr>
        <w:t>个，建设农村公厕</w:t>
      </w:r>
      <w:r>
        <w:rPr>
          <w:rFonts w:ascii="仿宋_GB2312" w:hAnsi="宋体" w:eastAsia="仿宋_GB2312" w:cs="宋体"/>
          <w:kern w:val="0"/>
          <w:sz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个。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3.全镇森林覆盖率达54%、森林蓄积量达35万立方米、湿地保有量20公顷。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4.打造1个省级美丽乡村。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5.农用化肥使用量和农药使用量分别下降</w:t>
      </w:r>
      <w:r>
        <w:rPr>
          <w:rFonts w:ascii="仿宋_GB2312" w:hAnsi="宋体" w:eastAsia="仿宋_GB2312" w:cs="宋体"/>
          <w:kern w:val="0"/>
          <w:sz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</w:rPr>
        <w:t>%、</w:t>
      </w:r>
      <w:r>
        <w:rPr>
          <w:rFonts w:ascii="仿宋_GB2312" w:hAnsi="宋体" w:eastAsia="仿宋_GB2312" w:cs="宋体"/>
          <w:kern w:val="0"/>
          <w:sz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</w:rPr>
        <w:t>%。　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6.万元GDP用水量和工业增加值用水量分别比2018年下降</w:t>
      </w:r>
      <w:r>
        <w:rPr>
          <w:rFonts w:ascii="仿宋_GB2312" w:hAnsi="宋体" w:eastAsia="仿宋_GB2312" w:cs="宋体"/>
          <w:kern w:val="0"/>
          <w:sz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</w:rPr>
        <w:t>%、</w:t>
      </w:r>
      <w:r>
        <w:rPr>
          <w:rFonts w:ascii="仿宋_GB2312" w:hAnsi="宋体" w:eastAsia="仿宋_GB2312" w:cs="宋体"/>
          <w:kern w:val="0"/>
          <w:sz w:val="32"/>
        </w:rPr>
        <w:t>1.8</w:t>
      </w:r>
      <w:r>
        <w:rPr>
          <w:rFonts w:hint="eastAsia" w:ascii="仿宋_GB2312" w:hAnsi="宋体" w:eastAsia="仿宋_GB2312" w:cs="宋体"/>
          <w:kern w:val="0"/>
          <w:sz w:val="32"/>
        </w:rPr>
        <w:t>%,农田灌溉水有效利用系数达</w:t>
      </w:r>
      <w:r>
        <w:rPr>
          <w:rFonts w:ascii="仿宋_GB2312" w:hAnsi="宋体" w:eastAsia="仿宋_GB2312" w:cs="宋体"/>
          <w:kern w:val="0"/>
          <w:sz w:val="32"/>
        </w:rPr>
        <w:t>0.556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7.空气质量优良天数比例达90%以上，PM2.5浓度达到国家二级标准。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8.集中式生活饮用水水源地水质达标率95%以上。 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9.工业危险废物无害化处置率96%以上、医疗废物集中处置率保持100%。 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 xml:space="preserve">三、主抓一批对全镇有重大影响的重点领域、重点区域的整治任务 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　　（一）强化饮用水源地保护。按照为人民群众提供优质、放心的饮用水要求，依照水源地环境管理法律法规要求，切实做好水源地的污染防治工作。饮用水源地范围内</w:t>
      </w:r>
      <w:r>
        <w:rPr>
          <w:rFonts w:ascii="仿宋_GB2312" w:hAnsi="宋体" w:eastAsia="仿宋_GB2312" w:cs="宋体"/>
          <w:kern w:val="0"/>
          <w:sz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不再新建、改建、扩建向水库水体排放污染物的建设项目，禁止水库范围内开展养殖业活动，关闭、迁移危害水源的项目，严禁农药、化肥、农膜等污染，禁止破坏水库范围内水源涵养林、护岸林以及与饮用水源保护相关的植被。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（二）加快重点流域污水处理设施建设。加快污水处理设施及管网建设与改造，生活污水收集处理率达88.5%以上，完成年度整治任务；建立和完善农村污水处理基础设施长效运行机制，环境污染第三方治理模式，实现污水有效处理。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（三）提升循环经济水平。推动节能和发展循环经济，完善循环经济产业链，实施节水、节电、节能等项目。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　　(四）划定</w:t>
      </w:r>
      <w:r>
        <w:rPr>
          <w:rFonts w:hint="eastAsia" w:ascii="仿宋_GB2312" w:hAnsi="宋体" w:eastAsia="仿宋_GB2312" w:cs="宋体"/>
          <w:spacing w:val="-4"/>
          <w:kern w:val="0"/>
          <w:sz w:val="32"/>
        </w:rPr>
        <w:t>生态红线，制定并执行管控措施。明确各区域主导生态功能，优化国土空间格局，制定生态保护措施，为全镇生态保护与建设、自然资源有序开发和产业合理布局提供重要支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撑。     </w:t>
      </w:r>
    </w:p>
    <w:p>
      <w:pPr>
        <w:spacing w:line="500" w:lineRule="exact"/>
        <w:rPr>
          <w:rFonts w:ascii="黑体" w:hAnsi="黑体" w:eastAsia="黑体" w:cs="黑体"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　　</w:t>
      </w:r>
      <w:r>
        <w:rPr>
          <w:rFonts w:hint="eastAsia" w:ascii="黑体" w:hAnsi="黑体" w:eastAsia="黑体" w:cs="黑体"/>
          <w:kern w:val="0"/>
          <w:sz w:val="32"/>
        </w:rPr>
        <w:t xml:space="preserve">四、保障措施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(一)加强组织领导。成立店子镇生态环境保护领导小组，具体负责全镇生态环保的指导、督查和宣传工作。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(二)督查协调到位。完善领导挂钩机制，推进落实“一月一协调，一季一督查”机制，对照各项节点目标，切实加大协调力度。要推行“一线工作法”，分工分组挂钩攻坚任务，靠前指挥调度。各责任单位要科学倒排工作计划，确保按时完成年度工作要求。镇督查办要加大督查力度，每季督查方案的进展推进情况、存在问题的协调解决情况等。原则上每季度召开一次会议，研究解决重大生态环境问题。必要时可随时召开会议，研究部署解决问题。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(三)经费保障。为确保生态环境保护工作顺利进行，镇财政安排生态环境保护工作专项经费10万元，用于开展生态环境保护相关业务工作及设备购置。 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ind w:left="4800" w:hanging="4800" w:hangingChars="15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                                                                       店子镇人民政府 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　　　　　　　　　　　　　　  </w:t>
      </w:r>
      <w:r>
        <w:rPr>
          <w:rFonts w:ascii="仿宋_GB2312" w:hAnsi="宋体" w:eastAsia="仿宋_GB2312" w:cs="宋体"/>
          <w:kern w:val="0"/>
          <w:sz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年5月29日 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hint="eastAsia"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</w:rPr>
      </w:pPr>
    </w:p>
    <w:p>
      <w:pPr>
        <w:spacing w:line="600" w:lineRule="exact"/>
        <w:rPr>
          <w:rFonts w:hint="eastAsia" w:ascii="仿宋_GB2312" w:hAnsi="宋体" w:eastAsia="仿宋_GB2312" w:cs="宋体"/>
          <w:kern w:val="0"/>
          <w:sz w:val="32"/>
        </w:rPr>
      </w:pP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店子镇党政办公室                     2020年5月29日印发</w:t>
            </w:r>
          </w:p>
        </w:tc>
      </w:tr>
    </w:tbl>
    <w:p>
      <w:pPr>
        <w:spacing w:line="20" w:lineRule="exact"/>
        <w:rPr>
          <w:rFonts w:hint="eastAsia" w:ascii="仿宋_GB2312" w:hAnsi="宋体" w:eastAsia="仿宋_GB2312" w:cs="宋体"/>
          <w:kern w:val="0"/>
          <w:sz w:val="32"/>
        </w:rPr>
      </w:pPr>
    </w:p>
    <w:sectPr>
      <w:footerReference r:id="rId3" w:type="default"/>
      <w:pgSz w:w="11906" w:h="16838"/>
      <w:pgMar w:top="1440" w:right="1418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ZDIwZThmZWJiMDE0MGJhYjBhZDhjMDFhN2JhMTcifQ=="/>
  </w:docVars>
  <w:rsids>
    <w:rsidRoot w:val="353B4B2F"/>
    <w:rsid w:val="000C4406"/>
    <w:rsid w:val="000E694B"/>
    <w:rsid w:val="00120770"/>
    <w:rsid w:val="0019083B"/>
    <w:rsid w:val="001D1AE9"/>
    <w:rsid w:val="001E4B81"/>
    <w:rsid w:val="001E7F4D"/>
    <w:rsid w:val="005D2C29"/>
    <w:rsid w:val="006D6688"/>
    <w:rsid w:val="0076612B"/>
    <w:rsid w:val="00781AB1"/>
    <w:rsid w:val="008F752A"/>
    <w:rsid w:val="00A974A5"/>
    <w:rsid w:val="00CE0870"/>
    <w:rsid w:val="00D02C38"/>
    <w:rsid w:val="00DC3A76"/>
    <w:rsid w:val="00E03BC1"/>
    <w:rsid w:val="00ED2E3F"/>
    <w:rsid w:val="00FD02A5"/>
    <w:rsid w:val="0B685CBF"/>
    <w:rsid w:val="1A8D2F22"/>
    <w:rsid w:val="2F7E2033"/>
    <w:rsid w:val="33157855"/>
    <w:rsid w:val="353B4B2F"/>
    <w:rsid w:val="3DBA0CBB"/>
    <w:rsid w:val="52A257DC"/>
    <w:rsid w:val="7D3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Calibri"/>
    </w:rPr>
  </w:style>
  <w:style w:type="paragraph" w:styleId="5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99"/>
    <w:pPr>
      <w:spacing w:after="0"/>
      <w:ind w:left="0" w:leftChars="0" w:firstLine="420" w:firstLineChars="200"/>
    </w:pPr>
    <w:rPr>
      <w:rFonts w:ascii="Calibri" w:hAnsi="Calibri" w:eastAsia="宋体" w:cs="黑体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t2"/>
    <w:basedOn w:val="12"/>
    <w:qFormat/>
    <w:uiPriority w:val="0"/>
  </w:style>
  <w:style w:type="character" w:customStyle="1" w:styleId="17">
    <w:name w:val="one"/>
    <w:basedOn w:val="12"/>
    <w:qFormat/>
    <w:uiPriority w:val="0"/>
    <w:rPr>
      <w:color w:val="003366"/>
    </w:rPr>
  </w:style>
  <w:style w:type="character" w:customStyle="1" w:styleId="18">
    <w:name w:val="t6"/>
    <w:basedOn w:val="12"/>
    <w:qFormat/>
    <w:uiPriority w:val="0"/>
  </w:style>
  <w:style w:type="character" w:customStyle="1" w:styleId="19">
    <w:name w:val="t4"/>
    <w:basedOn w:val="12"/>
    <w:qFormat/>
    <w:uiPriority w:val="0"/>
  </w:style>
  <w:style w:type="character" w:customStyle="1" w:styleId="20">
    <w:name w:val="t1"/>
    <w:basedOn w:val="12"/>
    <w:qFormat/>
    <w:uiPriority w:val="0"/>
  </w:style>
  <w:style w:type="character" w:customStyle="1" w:styleId="21">
    <w:name w:val="t5"/>
    <w:basedOn w:val="12"/>
    <w:qFormat/>
    <w:uiPriority w:val="0"/>
  </w:style>
  <w:style w:type="character" w:customStyle="1" w:styleId="22">
    <w:name w:val="t3"/>
    <w:basedOn w:val="12"/>
    <w:qFormat/>
    <w:uiPriority w:val="0"/>
  </w:style>
  <w:style w:type="character" w:customStyle="1" w:styleId="23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隆源科技</Company>
  <Pages>4</Pages>
  <Words>245</Words>
  <Characters>1398</Characters>
  <Lines>11</Lines>
  <Paragraphs>3</Paragraphs>
  <TotalTime>0</TotalTime>
  <ScaleCrop>false</ScaleCrop>
  <LinksUpToDate>false</LinksUpToDate>
  <CharactersWithSpaces>1640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2020-06-22T06:35:00Z</dcterms:created>
  <dc:creator>太阳雪1367313940</dc:creator>
  <cp:lastModifiedBy>青梧</cp:lastModifiedBy>
  <cp:lastPrinted>2020-06-22T06:42:00Z</cp:lastPrinted>
  <dcterms:modified xsi:type="dcterms:W3CDTF">2022-10-22T12:45:40Z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C06833102B804A0491716042B7127D9F</vt:lpwstr>
  </property>
</Properties>
</file>